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8901F" w14:textId="77777777" w:rsidR="00F27D83" w:rsidRPr="00B3221B" w:rsidRDefault="00F27D83" w:rsidP="00B3221B">
      <w:pPr>
        <w:jc w:val="both"/>
        <w:rPr>
          <w:rFonts w:ascii="Arial Narrow" w:hAnsi="Arial Narrow" w:cs="Arial"/>
          <w:b/>
          <w:u w:val="single"/>
        </w:rPr>
      </w:pPr>
    </w:p>
    <w:p w14:paraId="3CBDC8BB" w14:textId="77777777" w:rsidR="00F27D83" w:rsidRPr="00B3221B" w:rsidRDefault="00F27D83" w:rsidP="00B3221B">
      <w:pPr>
        <w:tabs>
          <w:tab w:val="left" w:pos="6521"/>
        </w:tabs>
        <w:jc w:val="center"/>
        <w:rPr>
          <w:rFonts w:ascii="Arial Narrow" w:hAnsi="Arial Narrow"/>
          <w:b/>
          <w:u w:val="single"/>
        </w:rPr>
      </w:pPr>
      <w:r w:rsidRPr="00B3221B">
        <w:rPr>
          <w:rFonts w:ascii="Arial Narrow" w:hAnsi="Arial Narrow"/>
          <w:b/>
          <w:u w:val="single"/>
        </w:rPr>
        <w:t>Comments from Colombia to the Indonesian-Swiss country-led initiative to improve the effectiveness of the Basel Convention.</w:t>
      </w:r>
    </w:p>
    <w:p w14:paraId="57CA951C" w14:textId="77777777" w:rsidR="00F27D83" w:rsidRPr="00B3221B" w:rsidRDefault="00F27D83" w:rsidP="00B3221B">
      <w:pPr>
        <w:tabs>
          <w:tab w:val="left" w:pos="6521"/>
        </w:tabs>
        <w:jc w:val="both"/>
        <w:rPr>
          <w:rFonts w:ascii="Arial Narrow" w:hAnsi="Arial Narrow"/>
        </w:rPr>
      </w:pPr>
    </w:p>
    <w:p w14:paraId="3777A237" w14:textId="5132322D" w:rsidR="00BB31FB" w:rsidRPr="00B3221B" w:rsidRDefault="00BB31FB" w:rsidP="00B3221B">
      <w:pPr>
        <w:tabs>
          <w:tab w:val="left" w:pos="6521"/>
        </w:tabs>
        <w:jc w:val="both"/>
        <w:rPr>
          <w:rFonts w:ascii="Arial Narrow" w:hAnsi="Arial Narrow"/>
          <w:i/>
        </w:rPr>
      </w:pPr>
      <w:r w:rsidRPr="00B3221B">
        <w:rPr>
          <w:rFonts w:ascii="Arial Narrow" w:hAnsi="Arial Narrow"/>
          <w:i/>
        </w:rPr>
        <w:t>General comments</w:t>
      </w:r>
    </w:p>
    <w:p w14:paraId="0396F499" w14:textId="77777777" w:rsidR="00BB31FB" w:rsidRPr="00B3221B" w:rsidRDefault="00BB31FB" w:rsidP="00B3221B">
      <w:pPr>
        <w:tabs>
          <w:tab w:val="left" w:pos="6521"/>
        </w:tabs>
        <w:jc w:val="both"/>
        <w:rPr>
          <w:rFonts w:ascii="Arial Narrow" w:hAnsi="Arial Narrow"/>
        </w:rPr>
      </w:pPr>
    </w:p>
    <w:p w14:paraId="11C73196" w14:textId="1F22DA80" w:rsidR="00F27D83" w:rsidRPr="00B3221B" w:rsidRDefault="00F27D83" w:rsidP="00B3221B">
      <w:pPr>
        <w:tabs>
          <w:tab w:val="left" w:pos="6521"/>
        </w:tabs>
        <w:jc w:val="both"/>
        <w:rPr>
          <w:rFonts w:ascii="Arial Narrow" w:hAnsi="Arial Narrow"/>
        </w:rPr>
      </w:pPr>
      <w:r w:rsidRPr="00B3221B">
        <w:rPr>
          <w:rFonts w:ascii="Arial Narrow" w:hAnsi="Arial Narrow"/>
        </w:rPr>
        <w:t xml:space="preserve">Colombia, welcomes the efforts made by </w:t>
      </w:r>
      <w:r w:rsidR="00BB6F3A" w:rsidRPr="00B3221B">
        <w:rPr>
          <w:rFonts w:ascii="Arial Narrow" w:hAnsi="Arial Narrow"/>
        </w:rPr>
        <w:t xml:space="preserve">Switzerland and Indonesia </w:t>
      </w:r>
      <w:r w:rsidRPr="00B3221B">
        <w:rPr>
          <w:rFonts w:ascii="Arial Narrow" w:hAnsi="Arial Narrow"/>
        </w:rPr>
        <w:t xml:space="preserve">to develop a comprehensive proposal with the overarching objective of reaffirming the </w:t>
      </w:r>
      <w:r w:rsidR="00BB6F3A" w:rsidRPr="00B3221B">
        <w:rPr>
          <w:rFonts w:ascii="Arial Narrow" w:hAnsi="Arial Narrow"/>
        </w:rPr>
        <w:t>Ban Amendment</w:t>
      </w:r>
      <w:r w:rsidRPr="00B3221B">
        <w:rPr>
          <w:rFonts w:ascii="Arial Narrow" w:hAnsi="Arial Narrow"/>
        </w:rPr>
        <w:t xml:space="preserve"> objectives and to explore means by which they might be achieved. </w:t>
      </w:r>
      <w:r w:rsidR="002036BB" w:rsidRPr="00B3221B">
        <w:rPr>
          <w:rFonts w:ascii="Arial Narrow" w:hAnsi="Arial Narrow"/>
        </w:rPr>
        <w:t>In our capacity as Presidents of CoP 10, w</w:t>
      </w:r>
      <w:r w:rsidRPr="00B3221B">
        <w:rPr>
          <w:rFonts w:ascii="Arial Narrow" w:hAnsi="Arial Narrow"/>
        </w:rPr>
        <w:t xml:space="preserve">e </w:t>
      </w:r>
      <w:r w:rsidR="002036BB" w:rsidRPr="00B3221B">
        <w:rPr>
          <w:rFonts w:ascii="Arial Narrow" w:hAnsi="Arial Narrow"/>
        </w:rPr>
        <w:t>will endeavor to promote the adoption by consensus in Cartagena de Indias in October 2010 of the text of a decision that reflects the needs and interests of all the Parties to the Convention</w:t>
      </w:r>
      <w:r w:rsidRPr="00B3221B">
        <w:rPr>
          <w:rFonts w:ascii="Arial Narrow" w:hAnsi="Arial Narrow"/>
        </w:rPr>
        <w:t xml:space="preserve">.  </w:t>
      </w:r>
    </w:p>
    <w:p w14:paraId="21C5F5E0" w14:textId="77777777" w:rsidR="00F27D83" w:rsidRPr="00B3221B" w:rsidRDefault="00F27D83" w:rsidP="00B3221B">
      <w:pPr>
        <w:spacing w:after="120"/>
        <w:jc w:val="both"/>
        <w:rPr>
          <w:rFonts w:ascii="Arial Narrow" w:hAnsi="Arial Narrow"/>
        </w:rPr>
      </w:pPr>
    </w:p>
    <w:p w14:paraId="4276568F" w14:textId="77777777" w:rsidR="00F27D83" w:rsidRPr="00B3221B" w:rsidRDefault="00F27D83" w:rsidP="00B3221B">
      <w:pPr>
        <w:spacing w:after="120"/>
        <w:jc w:val="both"/>
        <w:rPr>
          <w:rFonts w:ascii="Arial Narrow" w:hAnsi="Arial Narrow"/>
        </w:rPr>
      </w:pPr>
      <w:r w:rsidRPr="00B3221B">
        <w:rPr>
          <w:rFonts w:ascii="Arial Narrow" w:hAnsi="Arial Narrow"/>
        </w:rPr>
        <w:t xml:space="preserve">We would like to express our concern however, with the process as detailed in paragraphs 4 to 8 of document </w:t>
      </w:r>
      <w:r w:rsidRPr="00B3221B">
        <w:rPr>
          <w:rFonts w:ascii="Arial Narrow" w:hAnsi="Arial Narrow" w:cs="Arial"/>
          <w:b/>
          <w:u w:val="single"/>
        </w:rPr>
        <w:t>CLI/2010/3/1</w:t>
      </w:r>
      <w:r w:rsidRPr="00B3221B">
        <w:rPr>
          <w:rFonts w:ascii="Arial Narrow" w:hAnsi="Arial Narrow"/>
        </w:rPr>
        <w:t xml:space="preserve">. While we recognize that the lack of financial resources is the underlining reason for not having a more inclusive process, the fact that participation at the three physical meetings have been very limited, undermines the basic principle of transparency and representation in international environmental agreements. </w:t>
      </w:r>
    </w:p>
    <w:p w14:paraId="312C3078" w14:textId="77777777" w:rsidR="00BB31FB" w:rsidRPr="00B3221B" w:rsidRDefault="00BB31FB" w:rsidP="00B3221B">
      <w:pPr>
        <w:spacing w:after="120"/>
        <w:jc w:val="both"/>
        <w:rPr>
          <w:rFonts w:ascii="Arial Narrow" w:hAnsi="Arial Narrow"/>
        </w:rPr>
      </w:pPr>
    </w:p>
    <w:p w14:paraId="5EEC7AB4" w14:textId="77777777" w:rsidR="00BB31FB" w:rsidRPr="00B3221B" w:rsidRDefault="00BB31FB" w:rsidP="00B3221B">
      <w:pPr>
        <w:spacing w:after="120"/>
        <w:jc w:val="both"/>
        <w:rPr>
          <w:rFonts w:ascii="Arial Narrow" w:hAnsi="Arial Narrow"/>
        </w:rPr>
      </w:pPr>
      <w:r w:rsidRPr="00B3221B">
        <w:rPr>
          <w:rFonts w:ascii="Arial Narrow" w:hAnsi="Arial Narrow"/>
        </w:rPr>
        <w:t xml:space="preserve">We are aware that the documentation and the outcomes of the meetings under the CLI were circulated to Parties and other stakeholders by e-mail and through the Basel Convention website, and thereby Parties and stakeholders were afforded the opportunity to comment on the issues.  However, only few comments have been received so far and it seems that Parties are not yet familiar with the objective, the content and the implications of the proposal. In that regard, we are of the opinion that in order to ensure effective implementation of a comprehensive set of decisions as the ones included in the CLI, additional </w:t>
      </w:r>
      <w:proofErr w:type="gramStart"/>
      <w:r w:rsidRPr="00B3221B">
        <w:rPr>
          <w:rFonts w:ascii="Arial Narrow" w:hAnsi="Arial Narrow"/>
          <w:i/>
        </w:rPr>
        <w:t>face to face</w:t>
      </w:r>
      <w:proofErr w:type="gramEnd"/>
      <w:r w:rsidRPr="00B3221B">
        <w:rPr>
          <w:rFonts w:ascii="Arial Narrow" w:hAnsi="Arial Narrow"/>
        </w:rPr>
        <w:t xml:space="preserve"> discussions and negotiations are needed. </w:t>
      </w:r>
    </w:p>
    <w:p w14:paraId="50E39107" w14:textId="77777777" w:rsidR="00F27D83" w:rsidRPr="00B3221B" w:rsidRDefault="00F27D83" w:rsidP="00B3221B">
      <w:pPr>
        <w:spacing w:after="120"/>
        <w:jc w:val="both"/>
        <w:rPr>
          <w:rFonts w:ascii="Arial Narrow" w:hAnsi="Arial Narrow"/>
        </w:rPr>
      </w:pPr>
    </w:p>
    <w:p w14:paraId="453F94A8" w14:textId="1A7958E3" w:rsidR="00F27D83" w:rsidRPr="00B3221B" w:rsidRDefault="00F27D83" w:rsidP="00B3221B">
      <w:pPr>
        <w:spacing w:after="120"/>
        <w:jc w:val="both"/>
        <w:rPr>
          <w:rFonts w:ascii="Arial Narrow" w:hAnsi="Arial Narrow"/>
        </w:rPr>
      </w:pPr>
      <w:r w:rsidRPr="00B3221B">
        <w:rPr>
          <w:rFonts w:ascii="Arial Narrow" w:hAnsi="Arial Narrow"/>
        </w:rPr>
        <w:t>In that regard</w:t>
      </w:r>
      <w:r w:rsidR="00BB6F3A" w:rsidRPr="00B3221B">
        <w:rPr>
          <w:rFonts w:ascii="Arial Narrow" w:hAnsi="Arial Narrow"/>
        </w:rPr>
        <w:t>,</w:t>
      </w:r>
      <w:r w:rsidRPr="00B3221B">
        <w:rPr>
          <w:rFonts w:ascii="Arial Narrow" w:hAnsi="Arial Narrow"/>
        </w:rPr>
        <w:t xml:space="preserve"> we call upon the Secretariat to mobilize resources in order to convene a Fourth meeting to discu</w:t>
      </w:r>
      <w:r w:rsidR="00BB6F3A" w:rsidRPr="00B3221B">
        <w:rPr>
          <w:rFonts w:ascii="Arial Narrow" w:hAnsi="Arial Narrow"/>
        </w:rPr>
        <w:t>ss the CLI prior to</w:t>
      </w:r>
      <w:r w:rsidRPr="00B3221B">
        <w:rPr>
          <w:rFonts w:ascii="Arial Narrow" w:hAnsi="Arial Narrow"/>
        </w:rPr>
        <w:t xml:space="preserve"> COP</w:t>
      </w:r>
      <w:r w:rsidR="00BB6F3A" w:rsidRPr="00B3221B">
        <w:rPr>
          <w:rFonts w:ascii="Arial Narrow" w:hAnsi="Arial Narrow"/>
        </w:rPr>
        <w:t xml:space="preserve"> 10</w:t>
      </w:r>
      <w:r w:rsidRPr="00B3221B">
        <w:rPr>
          <w:rFonts w:ascii="Arial Narrow" w:hAnsi="Arial Narrow"/>
        </w:rPr>
        <w:t xml:space="preserve">. The meeting should be open to all Parties to the Basel Convention </w:t>
      </w:r>
      <w:r w:rsidR="00F120B6" w:rsidRPr="00B3221B">
        <w:rPr>
          <w:rFonts w:ascii="Arial Narrow" w:hAnsi="Arial Narrow"/>
        </w:rPr>
        <w:t xml:space="preserve">and observers </w:t>
      </w:r>
      <w:r w:rsidRPr="00B3221B">
        <w:rPr>
          <w:rFonts w:ascii="Arial Narrow" w:hAnsi="Arial Narrow"/>
        </w:rPr>
        <w:t xml:space="preserve">and financial support should be made available for participants from developing country parties in order to ensure equitable geographical representation. Such a meeting should take place in the GRULAC or AFRICA regions, since the other 3 meetings took place in Asia and Europe.  </w:t>
      </w:r>
    </w:p>
    <w:p w14:paraId="3336C613" w14:textId="77777777" w:rsidR="00F27D83" w:rsidRPr="00B3221B" w:rsidRDefault="00F27D83" w:rsidP="00B3221B">
      <w:pPr>
        <w:spacing w:after="120"/>
        <w:jc w:val="both"/>
        <w:rPr>
          <w:rFonts w:ascii="Arial Narrow" w:hAnsi="Arial Narrow"/>
        </w:rPr>
      </w:pPr>
    </w:p>
    <w:p w14:paraId="5759A6F6" w14:textId="26565A24" w:rsidR="00F27D83" w:rsidRPr="00B3221B" w:rsidRDefault="00F27D83" w:rsidP="00B3221B">
      <w:pPr>
        <w:spacing w:after="120"/>
        <w:jc w:val="both"/>
        <w:rPr>
          <w:rFonts w:ascii="Arial Narrow" w:hAnsi="Arial Narrow"/>
        </w:rPr>
      </w:pPr>
      <w:r w:rsidRPr="00B3221B">
        <w:rPr>
          <w:rFonts w:ascii="Arial Narrow" w:hAnsi="Arial Narrow"/>
        </w:rPr>
        <w:t xml:space="preserve">In order to contribute to this effort, Colombia offers to provide a venue for a </w:t>
      </w:r>
      <w:r w:rsidR="00777732" w:rsidRPr="00B3221B">
        <w:rPr>
          <w:rFonts w:ascii="Arial Narrow" w:hAnsi="Arial Narrow"/>
          <w:b/>
        </w:rPr>
        <w:t>Fifth</w:t>
      </w:r>
      <w:r w:rsidRPr="00B3221B">
        <w:rPr>
          <w:rFonts w:ascii="Arial Narrow" w:hAnsi="Arial Narrow"/>
          <w:b/>
        </w:rPr>
        <w:t xml:space="preserve"> </w:t>
      </w:r>
      <w:r w:rsidRPr="00B3221B">
        <w:rPr>
          <w:rFonts w:ascii="Arial Narrow" w:hAnsi="Arial Narrow"/>
        </w:rPr>
        <w:t xml:space="preserve">informal meeting on Saturday October 15 and Sunday October 16, 2011, back to back with COP 10. In addition to that, </w:t>
      </w:r>
      <w:r w:rsidR="00BB6F3A" w:rsidRPr="00B3221B">
        <w:rPr>
          <w:rFonts w:ascii="Arial Narrow" w:hAnsi="Arial Narrow"/>
        </w:rPr>
        <w:t xml:space="preserve">the </w:t>
      </w:r>
      <w:r w:rsidRPr="00B3221B">
        <w:rPr>
          <w:rFonts w:ascii="Arial Narrow" w:hAnsi="Arial Narrow"/>
        </w:rPr>
        <w:t>Colombia</w:t>
      </w:r>
      <w:r w:rsidR="00BB6F3A" w:rsidRPr="00B3221B">
        <w:rPr>
          <w:rFonts w:ascii="Arial Narrow" w:hAnsi="Arial Narrow"/>
        </w:rPr>
        <w:t>n government</w:t>
      </w:r>
      <w:r w:rsidRPr="00B3221B">
        <w:rPr>
          <w:rFonts w:ascii="Arial Narrow" w:hAnsi="Arial Narrow"/>
        </w:rPr>
        <w:t xml:space="preserve"> is exploring the possibility of conveying a GRULAC regional meeting some time in July 2011, and therefore </w:t>
      </w:r>
      <w:r w:rsidR="00261ED9" w:rsidRPr="00B3221B">
        <w:rPr>
          <w:rFonts w:ascii="Arial Narrow" w:hAnsi="Arial Narrow"/>
        </w:rPr>
        <w:t xml:space="preserve">to </w:t>
      </w:r>
      <w:r w:rsidRPr="00B3221B">
        <w:rPr>
          <w:rFonts w:ascii="Arial Narrow" w:hAnsi="Arial Narrow"/>
        </w:rPr>
        <w:t xml:space="preserve">provide an additional fora for the CLI to be discussed amongst participants. </w:t>
      </w:r>
    </w:p>
    <w:p w14:paraId="06D9D025" w14:textId="77777777" w:rsidR="00F27D83" w:rsidRPr="00B3221B" w:rsidRDefault="00F27D83" w:rsidP="00B3221B">
      <w:pPr>
        <w:spacing w:after="120"/>
        <w:jc w:val="both"/>
        <w:rPr>
          <w:rFonts w:ascii="Arial Narrow" w:hAnsi="Arial Narrow"/>
        </w:rPr>
      </w:pPr>
    </w:p>
    <w:p w14:paraId="6D12CF84" w14:textId="6884B63E" w:rsidR="000862F1" w:rsidRPr="00B3221B" w:rsidRDefault="000862F1" w:rsidP="00B3221B">
      <w:pPr>
        <w:spacing w:after="120"/>
        <w:jc w:val="both"/>
        <w:rPr>
          <w:rFonts w:ascii="Arial Narrow" w:hAnsi="Arial Narrow"/>
        </w:rPr>
      </w:pPr>
      <w:r w:rsidRPr="00B3221B">
        <w:rPr>
          <w:rFonts w:ascii="Arial Narrow" w:hAnsi="Arial Narrow"/>
        </w:rPr>
        <w:t>Having sa</w:t>
      </w:r>
      <w:r w:rsidR="00053398" w:rsidRPr="00B3221B">
        <w:rPr>
          <w:rFonts w:ascii="Arial Narrow" w:hAnsi="Arial Narrow"/>
        </w:rPr>
        <w:t>id that, we agree with</w:t>
      </w:r>
      <w:r w:rsidRPr="00B3221B">
        <w:rPr>
          <w:rFonts w:ascii="Arial Narrow" w:hAnsi="Arial Narrow"/>
        </w:rPr>
        <w:t xml:space="preserve"> </w:t>
      </w:r>
      <w:r w:rsidR="00EF44CD" w:rsidRPr="00B3221B">
        <w:rPr>
          <w:rFonts w:ascii="Arial Narrow" w:hAnsi="Arial Narrow"/>
        </w:rPr>
        <w:t xml:space="preserve">the </w:t>
      </w:r>
      <w:r w:rsidRPr="00B3221B">
        <w:rPr>
          <w:rFonts w:ascii="Arial Narrow" w:hAnsi="Arial Narrow"/>
        </w:rPr>
        <w:t xml:space="preserve">general considerations contained in document </w:t>
      </w:r>
      <w:r w:rsidRPr="00B3221B">
        <w:rPr>
          <w:rFonts w:ascii="Arial Narrow" w:hAnsi="Arial Narrow" w:cs="Arial"/>
          <w:b/>
          <w:u w:val="single"/>
        </w:rPr>
        <w:t>CLI/2010/3/1</w:t>
      </w:r>
      <w:r w:rsidRPr="00B3221B">
        <w:rPr>
          <w:rFonts w:ascii="Arial Narrow" w:hAnsi="Arial Narrow" w:cs="Arial"/>
        </w:rPr>
        <w:t xml:space="preserve">, and </w:t>
      </w:r>
      <w:r w:rsidR="009E61A4">
        <w:rPr>
          <w:rFonts w:ascii="Arial Narrow" w:hAnsi="Arial Narrow" w:cs="Arial"/>
        </w:rPr>
        <w:t xml:space="preserve">we strongly support the statement </w:t>
      </w:r>
      <w:r w:rsidRPr="00B3221B">
        <w:rPr>
          <w:rFonts w:ascii="Arial Narrow" w:hAnsi="Arial Narrow" w:cs="Arial"/>
        </w:rPr>
        <w:t xml:space="preserve">that </w:t>
      </w:r>
      <w:r w:rsidRPr="00B3221B">
        <w:rPr>
          <w:rFonts w:ascii="Arial Narrow" w:hAnsi="Arial Narrow"/>
        </w:rPr>
        <w:t>the entry into force of the Ban Amendment is a matter of political importance</w:t>
      </w:r>
      <w:r w:rsidR="005A2F33" w:rsidRPr="00B3221B">
        <w:rPr>
          <w:rFonts w:ascii="Arial Narrow" w:hAnsi="Arial Narrow"/>
        </w:rPr>
        <w:t>, in particular for developing country parties</w:t>
      </w:r>
      <w:r w:rsidRPr="00B3221B">
        <w:rPr>
          <w:rFonts w:ascii="Arial Narrow" w:hAnsi="Arial Narrow"/>
        </w:rPr>
        <w:t xml:space="preserve">. </w:t>
      </w:r>
    </w:p>
    <w:p w14:paraId="074C46B6" w14:textId="77777777" w:rsidR="00BB31FB" w:rsidRPr="00B3221B" w:rsidRDefault="00BB31FB" w:rsidP="00B3221B">
      <w:pPr>
        <w:spacing w:after="120"/>
        <w:jc w:val="both"/>
        <w:rPr>
          <w:rFonts w:ascii="Arial Narrow" w:hAnsi="Arial Narrow"/>
        </w:rPr>
      </w:pPr>
    </w:p>
    <w:p w14:paraId="144162CD" w14:textId="2B780C2B" w:rsidR="00BB31FB" w:rsidRPr="00B3221B" w:rsidRDefault="00BB31FB" w:rsidP="00B3221B">
      <w:pPr>
        <w:spacing w:after="120"/>
        <w:jc w:val="both"/>
        <w:rPr>
          <w:rFonts w:ascii="Arial Narrow" w:hAnsi="Arial Narrow"/>
          <w:b/>
          <w:i/>
        </w:rPr>
      </w:pPr>
      <w:r w:rsidRPr="00B3221B">
        <w:rPr>
          <w:rFonts w:ascii="Arial Narrow" w:hAnsi="Arial Narrow"/>
          <w:b/>
          <w:i/>
        </w:rPr>
        <w:t>Specific comments</w:t>
      </w:r>
    </w:p>
    <w:p w14:paraId="46E4D1A9" w14:textId="77777777" w:rsidR="00F27D83" w:rsidRPr="00B3221B" w:rsidRDefault="00F27D83" w:rsidP="00B3221B">
      <w:pPr>
        <w:pStyle w:val="ListParagraph"/>
        <w:spacing w:after="120"/>
        <w:ind w:left="1080"/>
        <w:jc w:val="both"/>
        <w:rPr>
          <w:rFonts w:ascii="Arial Narrow" w:hAnsi="Arial Narrow" w:cs="Arial"/>
        </w:rPr>
      </w:pPr>
    </w:p>
    <w:p w14:paraId="534C1F8D" w14:textId="77777777" w:rsidR="00F27D83" w:rsidRPr="00B3221B" w:rsidRDefault="00F27D83" w:rsidP="00B3221B">
      <w:pPr>
        <w:pStyle w:val="ListParagraph"/>
        <w:numPr>
          <w:ilvl w:val="1"/>
          <w:numId w:val="1"/>
        </w:numPr>
        <w:spacing w:after="120"/>
        <w:ind w:left="0" w:firstLine="0"/>
        <w:jc w:val="both"/>
        <w:rPr>
          <w:rFonts w:ascii="Arial Narrow" w:hAnsi="Arial Narrow" w:cs="Arial"/>
        </w:rPr>
      </w:pPr>
      <w:r w:rsidRPr="00B3221B">
        <w:rPr>
          <w:rFonts w:ascii="Arial Narrow" w:hAnsi="Arial Narrow"/>
          <w:b/>
        </w:rPr>
        <w:t>ADDRESSING THE ENTRY INTO FORCE OF THE BAN AMENMENT</w:t>
      </w:r>
    </w:p>
    <w:p w14:paraId="4F172897" w14:textId="77777777" w:rsidR="00261E0F" w:rsidRDefault="00261E0F" w:rsidP="00B3221B">
      <w:pPr>
        <w:spacing w:after="120"/>
        <w:jc w:val="both"/>
        <w:rPr>
          <w:rFonts w:ascii="Arial Narrow" w:hAnsi="Arial Narrow"/>
        </w:rPr>
      </w:pPr>
    </w:p>
    <w:p w14:paraId="44E37032" w14:textId="7AD68114" w:rsidR="00121D8B" w:rsidRPr="00B70AF2" w:rsidRDefault="00207896" w:rsidP="00B3221B">
      <w:pPr>
        <w:spacing w:after="120"/>
        <w:jc w:val="both"/>
        <w:rPr>
          <w:rFonts w:ascii="Arial Narrow" w:hAnsi="Arial Narrow"/>
        </w:rPr>
      </w:pPr>
      <w:r w:rsidRPr="00B3221B">
        <w:rPr>
          <w:rFonts w:ascii="Arial Narrow" w:hAnsi="Arial Narrow"/>
        </w:rPr>
        <w:t>Colombia</w:t>
      </w:r>
      <w:r w:rsidR="00F27D83" w:rsidRPr="00B3221B">
        <w:rPr>
          <w:rFonts w:ascii="Arial Narrow" w:hAnsi="Arial Narrow"/>
        </w:rPr>
        <w:t xml:space="preserve"> support</w:t>
      </w:r>
      <w:r w:rsidRPr="00B3221B">
        <w:rPr>
          <w:rFonts w:ascii="Arial Narrow" w:hAnsi="Arial Narrow"/>
        </w:rPr>
        <w:t>s</w:t>
      </w:r>
      <w:r w:rsidR="00B1033E" w:rsidRPr="00B3221B">
        <w:rPr>
          <w:rFonts w:ascii="Arial Narrow" w:hAnsi="Arial Narrow"/>
        </w:rPr>
        <w:t xml:space="preserve"> the </w:t>
      </w:r>
      <w:r w:rsidR="00A10C97">
        <w:rPr>
          <w:rFonts w:ascii="Arial Narrow" w:hAnsi="Arial Narrow"/>
        </w:rPr>
        <w:t>so called second variation of the</w:t>
      </w:r>
      <w:r w:rsidR="00EF0A4E">
        <w:rPr>
          <w:rFonts w:ascii="Arial Narrow" w:hAnsi="Arial Narrow"/>
        </w:rPr>
        <w:t xml:space="preserve"> </w:t>
      </w:r>
      <w:r w:rsidR="00A10C97" w:rsidRPr="00B70AF2">
        <w:rPr>
          <w:rFonts w:ascii="Arial Narrow" w:hAnsi="Arial Narrow"/>
        </w:rPr>
        <w:t>“fixed-time approach”</w:t>
      </w:r>
      <w:r w:rsidR="00121D8B" w:rsidRPr="00B70AF2">
        <w:rPr>
          <w:rFonts w:ascii="Arial Narrow" w:hAnsi="Arial Narrow"/>
        </w:rPr>
        <w:t xml:space="preserve"> according to which</w:t>
      </w:r>
      <w:r w:rsidR="00A10C97" w:rsidRPr="00B70AF2">
        <w:rPr>
          <w:rFonts w:ascii="Arial Narrow" w:hAnsi="Arial Narrow"/>
        </w:rPr>
        <w:t xml:space="preserve"> an amendment </w:t>
      </w:r>
      <w:r w:rsidR="00121D8B" w:rsidRPr="00B70AF2">
        <w:rPr>
          <w:rFonts w:ascii="Arial Narrow" w:hAnsi="Arial Narrow"/>
        </w:rPr>
        <w:t xml:space="preserve">to the Convention </w:t>
      </w:r>
      <w:r w:rsidR="00A10C97" w:rsidRPr="00B70AF2">
        <w:rPr>
          <w:rFonts w:ascii="Arial Narrow" w:hAnsi="Arial Narrow"/>
        </w:rPr>
        <w:t xml:space="preserve">will enter into force when the Depositary has received a number of instruments of ratification equivalent to three-fourths of the number of Parties to the Convention when the amendment was adopted. On that basis, as there were 82 Parties to the Convention when the Conference adopted decision III/1, 62 ratifications received from any Party, including those that became party to the Convention after the adoption of the amendment, would bring the amendment into force. </w:t>
      </w:r>
    </w:p>
    <w:p w14:paraId="4218DE5B" w14:textId="5346B127" w:rsidR="00261E0F" w:rsidRPr="00B70AF2" w:rsidRDefault="00F03A4B" w:rsidP="00B3221B">
      <w:pPr>
        <w:spacing w:after="120"/>
        <w:jc w:val="both"/>
        <w:rPr>
          <w:rFonts w:ascii="Arial Narrow" w:hAnsi="Arial Narrow"/>
        </w:rPr>
      </w:pPr>
      <w:r w:rsidRPr="00F03A4B">
        <w:rPr>
          <w:rFonts w:ascii="Arial Narrow" w:hAnsi="Arial Narrow"/>
        </w:rPr>
        <w:t xml:space="preserve">COP 10 </w:t>
      </w:r>
      <w:r>
        <w:rPr>
          <w:rFonts w:ascii="Arial Narrow" w:hAnsi="Arial Narrow"/>
        </w:rPr>
        <w:t xml:space="preserve">shall then take </w:t>
      </w:r>
      <w:r w:rsidRPr="00F03A4B">
        <w:rPr>
          <w:rFonts w:ascii="Arial Narrow" w:hAnsi="Arial Narrow"/>
        </w:rPr>
        <w:t>a decision stating that under Article 17 of the Convention</w:t>
      </w:r>
      <w:r w:rsidRPr="00F03A4B">
        <w:rPr>
          <w:rFonts w:ascii="Arial Narrow" w:hAnsi="Arial Narrow"/>
        </w:rPr>
        <w:t>,</w:t>
      </w:r>
      <w:r w:rsidRPr="00F03A4B">
        <w:rPr>
          <w:rFonts w:ascii="Arial Narrow" w:hAnsi="Arial Narrow"/>
        </w:rPr>
        <w:t xml:space="preserve"> the Ban</w:t>
      </w:r>
      <w:r>
        <w:rPr>
          <w:rFonts w:ascii="Arial Narrow" w:hAnsi="Arial Narrow"/>
        </w:rPr>
        <w:t xml:space="preserve"> </w:t>
      </w:r>
      <w:r w:rsidRPr="00F03A4B">
        <w:rPr>
          <w:rFonts w:ascii="Arial Narrow" w:hAnsi="Arial Narrow"/>
        </w:rPr>
        <w:t xml:space="preserve">Amendment </w:t>
      </w:r>
      <w:r>
        <w:rPr>
          <w:rFonts w:ascii="Arial Narrow" w:hAnsi="Arial Narrow"/>
        </w:rPr>
        <w:t xml:space="preserve">will </w:t>
      </w:r>
      <w:r w:rsidRPr="00F03A4B">
        <w:rPr>
          <w:rFonts w:ascii="Arial Narrow" w:hAnsi="Arial Narrow"/>
        </w:rPr>
        <w:t xml:space="preserve">enter into force immediately, as </w:t>
      </w:r>
      <w:r w:rsidRPr="00F03A4B">
        <w:rPr>
          <w:rFonts w:ascii="Arial Narrow" w:hAnsi="Arial Narrow"/>
        </w:rPr>
        <w:t>69 Parties had ratified it to date</w:t>
      </w:r>
      <w:r w:rsidR="00B70AF2" w:rsidRPr="00B70AF2">
        <w:rPr>
          <w:rFonts w:ascii="Arial Narrow" w:hAnsi="Arial Narrow"/>
        </w:rPr>
        <w:t xml:space="preserve">. </w:t>
      </w:r>
    </w:p>
    <w:p w14:paraId="2A63584A" w14:textId="2E8BE811" w:rsidR="00F27D83" w:rsidRPr="00B3221B" w:rsidRDefault="00F03A4B" w:rsidP="00B3221B">
      <w:pPr>
        <w:spacing w:after="120"/>
        <w:jc w:val="both"/>
        <w:rPr>
          <w:rFonts w:ascii="Arial Narrow" w:hAnsi="Arial Narrow"/>
          <w:b/>
        </w:rPr>
      </w:pPr>
      <w:r>
        <w:rPr>
          <w:rFonts w:ascii="Arial Narrow" w:hAnsi="Arial Narrow"/>
        </w:rPr>
        <w:t>In this regard, w</w:t>
      </w:r>
      <w:r w:rsidR="00053398" w:rsidRPr="00B3221B">
        <w:rPr>
          <w:rFonts w:ascii="Arial Narrow" w:hAnsi="Arial Narrow"/>
        </w:rPr>
        <w:t>e wish also to inform Parties</w:t>
      </w:r>
      <w:r w:rsidR="00053398" w:rsidRPr="00B3221B">
        <w:rPr>
          <w:rFonts w:ascii="Arial Narrow" w:hAnsi="Arial Narrow"/>
          <w:b/>
        </w:rPr>
        <w:t xml:space="preserve"> </w:t>
      </w:r>
      <w:r w:rsidR="00053398" w:rsidRPr="00B3221B">
        <w:rPr>
          <w:rFonts w:ascii="Arial Narrow" w:hAnsi="Arial Narrow"/>
        </w:rPr>
        <w:t xml:space="preserve">that the ratification of the amendment is under consideration by the Colombian legislative body and we expect to be able to deposit the instrument of ratification in 2012. </w:t>
      </w:r>
    </w:p>
    <w:p w14:paraId="403ED038" w14:textId="77777777" w:rsidR="000F1BE9" w:rsidRPr="00B3221B" w:rsidRDefault="000F1BE9" w:rsidP="00B3221B">
      <w:pPr>
        <w:spacing w:after="120"/>
        <w:jc w:val="both"/>
        <w:rPr>
          <w:rFonts w:ascii="Arial Narrow" w:hAnsi="Arial Narrow"/>
        </w:rPr>
      </w:pPr>
    </w:p>
    <w:p w14:paraId="44C6DD2B" w14:textId="77777777" w:rsidR="00F27D83" w:rsidRPr="00B3221B" w:rsidRDefault="00F27D83" w:rsidP="00B3221B">
      <w:pPr>
        <w:pStyle w:val="ListParagraph"/>
        <w:numPr>
          <w:ilvl w:val="1"/>
          <w:numId w:val="1"/>
        </w:numPr>
        <w:spacing w:after="480"/>
        <w:ind w:left="709" w:hanging="709"/>
        <w:jc w:val="both"/>
        <w:rPr>
          <w:rFonts w:ascii="Arial Narrow" w:hAnsi="Arial Narrow"/>
          <w:b/>
        </w:rPr>
      </w:pPr>
      <w:r w:rsidRPr="00B3221B">
        <w:rPr>
          <w:rFonts w:ascii="Arial Narrow" w:hAnsi="Arial Narrow"/>
          <w:b/>
        </w:rPr>
        <w:t>DEVELOPING STANDARDS AND GUIDELINES FOR ESM</w:t>
      </w:r>
    </w:p>
    <w:p w14:paraId="1C1F98E2" w14:textId="77777777" w:rsidR="00840346" w:rsidRPr="00B3221B" w:rsidRDefault="002837B4" w:rsidP="00B3221B">
      <w:pPr>
        <w:jc w:val="both"/>
        <w:rPr>
          <w:rFonts w:ascii="Arial Narrow" w:hAnsi="Arial Narrow"/>
        </w:rPr>
      </w:pPr>
      <w:r w:rsidRPr="00B3221B">
        <w:rPr>
          <w:rFonts w:ascii="Arial Narrow" w:hAnsi="Arial Narrow"/>
        </w:rPr>
        <w:t xml:space="preserve">The proposal implies that some elements will be developed at a later stage by the Secretariat in close cooperation with the Parties. </w:t>
      </w:r>
      <w:r w:rsidR="00A74810" w:rsidRPr="00B3221B">
        <w:rPr>
          <w:rFonts w:ascii="Arial Narrow" w:hAnsi="Arial Narrow"/>
        </w:rPr>
        <w:t>However w</w:t>
      </w:r>
      <w:r w:rsidRPr="00B3221B">
        <w:rPr>
          <w:rFonts w:ascii="Arial Narrow" w:hAnsi="Arial Narrow"/>
        </w:rPr>
        <w:t xml:space="preserve">e would like some clarification in relation with </w:t>
      </w:r>
      <w:r w:rsidR="00A74810" w:rsidRPr="00B3221B">
        <w:rPr>
          <w:rFonts w:ascii="Arial Narrow" w:hAnsi="Arial Narrow"/>
        </w:rPr>
        <w:t xml:space="preserve">the ways in which the ESM framework might be linked to the issue of the TBM. In particular we wish to know whether it is intended to include the elements refer to, as prerequisites for the control system. </w:t>
      </w:r>
    </w:p>
    <w:p w14:paraId="0338DCEA" w14:textId="77777777" w:rsidR="00F27D83" w:rsidRPr="00B3221B" w:rsidRDefault="00F27D83" w:rsidP="00B3221B">
      <w:pPr>
        <w:jc w:val="both"/>
        <w:rPr>
          <w:rFonts w:ascii="Arial Narrow" w:hAnsi="Arial Narrow"/>
        </w:rPr>
      </w:pPr>
    </w:p>
    <w:p w14:paraId="377FA312" w14:textId="78AF5732" w:rsidR="00A74810" w:rsidRPr="00B3221B" w:rsidRDefault="00A74810" w:rsidP="00B3221B">
      <w:pPr>
        <w:jc w:val="both"/>
        <w:rPr>
          <w:rFonts w:ascii="Arial Narrow" w:hAnsi="Arial Narrow"/>
        </w:rPr>
      </w:pPr>
      <w:r w:rsidRPr="00B3221B">
        <w:rPr>
          <w:rFonts w:ascii="Arial Narrow" w:hAnsi="Arial Narrow"/>
        </w:rPr>
        <w:t xml:space="preserve">It has to be noted that so far, the Parties to the Convention have adopted Technical Guidelines for ESM, and that those guidelines are of a voluntary nature and do not replace national legislation. In that regard, there is a need to discuss the appropriateness of introducing binding ESM </w:t>
      </w:r>
      <w:r w:rsidR="00F2501E" w:rsidRPr="00B3221B">
        <w:rPr>
          <w:rFonts w:ascii="Arial Narrow" w:hAnsi="Arial Narrow"/>
        </w:rPr>
        <w:t>standards, which</w:t>
      </w:r>
      <w:r w:rsidR="00D758D3" w:rsidRPr="00B3221B">
        <w:rPr>
          <w:rFonts w:ascii="Arial Narrow" w:hAnsi="Arial Narrow"/>
        </w:rPr>
        <w:t xml:space="preserve"> would imply that the Parties </w:t>
      </w:r>
      <w:r w:rsidR="00F2501E" w:rsidRPr="00B3221B">
        <w:rPr>
          <w:rFonts w:ascii="Arial Narrow" w:hAnsi="Arial Narrow"/>
        </w:rPr>
        <w:t>would have to implement them at the domestic level</w:t>
      </w:r>
      <w:r w:rsidR="00D758D3" w:rsidRPr="00B3221B">
        <w:rPr>
          <w:rFonts w:ascii="Arial Narrow" w:hAnsi="Arial Narrow"/>
        </w:rPr>
        <w:t>.</w:t>
      </w:r>
      <w:r w:rsidR="00F2501E" w:rsidRPr="00B3221B">
        <w:rPr>
          <w:rFonts w:ascii="Arial Narrow" w:hAnsi="Arial Narrow"/>
        </w:rPr>
        <w:t xml:space="preserve"> </w:t>
      </w:r>
      <w:r w:rsidR="005A2F33" w:rsidRPr="00B3221B">
        <w:rPr>
          <w:rFonts w:ascii="Arial Narrow" w:hAnsi="Arial Narrow"/>
        </w:rPr>
        <w:t xml:space="preserve">The implications for developing countries of the </w:t>
      </w:r>
      <w:r w:rsidR="00F2501E" w:rsidRPr="00B3221B">
        <w:rPr>
          <w:rFonts w:ascii="Arial Narrow" w:hAnsi="Arial Narrow"/>
        </w:rPr>
        <w:t>establishment of an international certification scheme for ESM</w:t>
      </w:r>
      <w:r w:rsidR="005A2F33" w:rsidRPr="00B3221B">
        <w:rPr>
          <w:rFonts w:ascii="Arial Narrow" w:hAnsi="Arial Narrow"/>
        </w:rPr>
        <w:t xml:space="preserve"> also need further consideration</w:t>
      </w:r>
      <w:r w:rsidR="00F2501E" w:rsidRPr="00B3221B">
        <w:rPr>
          <w:rFonts w:ascii="Arial Narrow" w:hAnsi="Arial Narrow"/>
        </w:rPr>
        <w:t xml:space="preserve">. </w:t>
      </w:r>
    </w:p>
    <w:p w14:paraId="369FCDDF" w14:textId="77777777" w:rsidR="00A74810" w:rsidRPr="00B3221B" w:rsidRDefault="00A74810" w:rsidP="00B3221B">
      <w:pPr>
        <w:jc w:val="both"/>
        <w:rPr>
          <w:rFonts w:ascii="Arial Narrow" w:hAnsi="Arial Narrow"/>
        </w:rPr>
      </w:pPr>
    </w:p>
    <w:p w14:paraId="56FD1314" w14:textId="7D347B59" w:rsidR="001D1F58" w:rsidRDefault="00C83DA3" w:rsidP="005B706B">
      <w:pPr>
        <w:jc w:val="both"/>
        <w:rPr>
          <w:rFonts w:ascii="Arial Narrow" w:hAnsi="Arial Narrow"/>
        </w:rPr>
      </w:pPr>
      <w:r w:rsidRPr="00B3221B">
        <w:rPr>
          <w:rFonts w:ascii="Arial Narrow" w:hAnsi="Arial Narrow"/>
        </w:rPr>
        <w:t>In relation with item 4 we suggest the establishment of an Ad-Hoc Technical Working Group with a clear mandate agreed by all Parties. The terms of reference of this group shall include equitable regional representation</w:t>
      </w:r>
      <w:r w:rsidR="005A2F33" w:rsidRPr="00B3221B">
        <w:rPr>
          <w:rFonts w:ascii="Arial Narrow" w:hAnsi="Arial Narrow"/>
        </w:rPr>
        <w:t xml:space="preserve">, delegates nominated by Parties (as oppose to experts selected by the Secretariat). The </w:t>
      </w:r>
      <w:r w:rsidR="00E20CC3" w:rsidRPr="00B3221B">
        <w:rPr>
          <w:rFonts w:ascii="Arial Narrow" w:hAnsi="Arial Narrow"/>
        </w:rPr>
        <w:t xml:space="preserve">negotiations on this issue need to be based, in particular </w:t>
      </w:r>
      <w:r w:rsidR="0030380C" w:rsidRPr="00B3221B">
        <w:rPr>
          <w:rFonts w:ascii="Arial Narrow" w:hAnsi="Arial Narrow"/>
        </w:rPr>
        <w:t>on articles 2</w:t>
      </w:r>
      <w:r w:rsidR="00E20CC3" w:rsidRPr="00B3221B">
        <w:rPr>
          <w:rFonts w:ascii="Arial Narrow" w:hAnsi="Arial Narrow"/>
        </w:rPr>
        <w:t>.5 and 4 c) and d)</w:t>
      </w:r>
      <w:r w:rsidR="005A2F33" w:rsidRPr="00B3221B">
        <w:rPr>
          <w:rFonts w:ascii="Arial Narrow" w:hAnsi="Arial Narrow"/>
        </w:rPr>
        <w:t xml:space="preserve"> of the Convention in order not to prevent Parties to exercise their right to pr</w:t>
      </w:r>
      <w:r w:rsidR="005E1D9F" w:rsidRPr="00B3221B">
        <w:rPr>
          <w:rFonts w:ascii="Arial Narrow" w:hAnsi="Arial Narrow"/>
        </w:rPr>
        <w:t>ohibit the import</w:t>
      </w:r>
      <w:r w:rsidR="005A2F33" w:rsidRPr="00B3221B">
        <w:rPr>
          <w:rFonts w:ascii="Arial Narrow" w:hAnsi="Arial Narrow"/>
        </w:rPr>
        <w:t xml:space="preserve"> of hazardous wastes and other wastes</w:t>
      </w:r>
      <w:r w:rsidRPr="00B3221B">
        <w:rPr>
          <w:rFonts w:ascii="Arial Narrow" w:hAnsi="Arial Narrow"/>
        </w:rPr>
        <w:t xml:space="preserve">.     </w:t>
      </w:r>
    </w:p>
    <w:p w14:paraId="616CF68C" w14:textId="77777777" w:rsidR="005B706B" w:rsidRDefault="005B706B" w:rsidP="005B706B">
      <w:pPr>
        <w:jc w:val="both"/>
        <w:rPr>
          <w:rFonts w:ascii="Arial Narrow" w:hAnsi="Arial Narrow"/>
        </w:rPr>
      </w:pPr>
    </w:p>
    <w:p w14:paraId="2C3B4462" w14:textId="77777777" w:rsidR="005B706B" w:rsidRDefault="005B706B" w:rsidP="005B706B">
      <w:pPr>
        <w:jc w:val="both"/>
        <w:rPr>
          <w:rFonts w:ascii="Arial Narrow" w:hAnsi="Arial Narrow"/>
        </w:rPr>
      </w:pPr>
    </w:p>
    <w:p w14:paraId="78BB302D" w14:textId="77777777" w:rsidR="005B706B" w:rsidRDefault="005B706B" w:rsidP="005B706B">
      <w:pPr>
        <w:jc w:val="both"/>
        <w:rPr>
          <w:rFonts w:ascii="Arial Narrow" w:hAnsi="Arial Narrow"/>
        </w:rPr>
      </w:pPr>
    </w:p>
    <w:p w14:paraId="4034209D" w14:textId="77777777" w:rsidR="005B706B" w:rsidRPr="005B706B" w:rsidRDefault="005B706B" w:rsidP="005B706B">
      <w:pPr>
        <w:jc w:val="both"/>
        <w:rPr>
          <w:rFonts w:ascii="Arial Narrow" w:hAnsi="Arial Narrow"/>
        </w:rPr>
      </w:pPr>
      <w:bookmarkStart w:id="0" w:name="_GoBack"/>
      <w:bookmarkEnd w:id="0"/>
    </w:p>
    <w:p w14:paraId="5A2DEAF7" w14:textId="77777777" w:rsidR="001D1F58" w:rsidRPr="00B3221B" w:rsidRDefault="001D1F58" w:rsidP="00B3221B">
      <w:pPr>
        <w:spacing w:after="480"/>
        <w:jc w:val="both"/>
        <w:rPr>
          <w:rFonts w:ascii="Arial Narrow" w:hAnsi="Arial Narrow"/>
          <w:b/>
        </w:rPr>
      </w:pPr>
      <w:r w:rsidRPr="00B3221B">
        <w:rPr>
          <w:rFonts w:ascii="Arial Narrow" w:hAnsi="Arial Narrow"/>
          <w:b/>
        </w:rPr>
        <w:lastRenderedPageBreak/>
        <w:t>4.3 PROVIDING FURTHER LEGAL CLARITY</w:t>
      </w:r>
    </w:p>
    <w:p w14:paraId="2E9BF7EC" w14:textId="77777777" w:rsidR="001D1F58" w:rsidRPr="00B3221B" w:rsidRDefault="001D1F58" w:rsidP="00B3221B">
      <w:pPr>
        <w:spacing w:after="480"/>
        <w:jc w:val="both"/>
        <w:rPr>
          <w:rFonts w:ascii="Arial Narrow" w:hAnsi="Arial Narrow"/>
        </w:rPr>
      </w:pPr>
      <w:r w:rsidRPr="00B3221B">
        <w:rPr>
          <w:rFonts w:ascii="Arial Narrow" w:hAnsi="Arial Narrow"/>
          <w:lang w:val="en-GB"/>
        </w:rPr>
        <w:t xml:space="preserve">Colombia fully supports the underlying objective of this provision and concurs with the </w:t>
      </w:r>
      <w:proofErr w:type="spellStart"/>
      <w:r w:rsidRPr="00B3221B">
        <w:rPr>
          <w:rFonts w:ascii="Arial Narrow" w:hAnsi="Arial Narrow"/>
          <w:lang w:val="en-GB"/>
        </w:rPr>
        <w:t>preambular</w:t>
      </w:r>
      <w:proofErr w:type="spellEnd"/>
      <w:r w:rsidRPr="00B3221B">
        <w:rPr>
          <w:rFonts w:ascii="Arial Narrow" w:hAnsi="Arial Narrow"/>
          <w:lang w:val="en-GB"/>
        </w:rPr>
        <w:t xml:space="preserve"> paragraph as suggested. However we still have doubts in relation with the role of the Committee for Administering the Mechanism for Promoting Implementation and Compliance in this context and therefore we wish to put the reference to this body in operative paragraph 1, 2 and 3 between </w:t>
      </w:r>
      <w:r w:rsidRPr="00B3221B">
        <w:rPr>
          <w:rFonts w:ascii="Arial Narrow" w:hAnsi="Arial Narrow"/>
        </w:rPr>
        <w:t xml:space="preserve">brackets for the time being. </w:t>
      </w:r>
    </w:p>
    <w:p w14:paraId="4E16AB27" w14:textId="503545AD" w:rsidR="001D1F58" w:rsidRPr="003A7063" w:rsidRDefault="00731BC7" w:rsidP="00B3221B">
      <w:pPr>
        <w:spacing w:after="480"/>
        <w:jc w:val="both"/>
        <w:rPr>
          <w:rFonts w:ascii="Arial Narrow" w:hAnsi="Arial Narrow"/>
        </w:rPr>
      </w:pPr>
      <w:r>
        <w:rPr>
          <w:rFonts w:ascii="Arial Narrow" w:hAnsi="Arial Narrow"/>
        </w:rPr>
        <w:t xml:space="preserve">For Colombia there is no </w:t>
      </w:r>
      <w:r w:rsidR="001D1F58" w:rsidRPr="00B3221B">
        <w:rPr>
          <w:rFonts w:ascii="Arial Narrow" w:hAnsi="Arial Narrow"/>
        </w:rPr>
        <w:t>need for redefining the term waste</w:t>
      </w:r>
      <w:r w:rsidR="00CB7223" w:rsidRPr="00B3221B">
        <w:rPr>
          <w:rFonts w:ascii="Arial Narrow" w:hAnsi="Arial Narrow"/>
        </w:rPr>
        <w:t xml:space="preserve"> </w:t>
      </w:r>
      <w:r w:rsidR="00CB7223" w:rsidRPr="00B3221B">
        <w:rPr>
          <w:rFonts w:ascii="Arial Narrow" w:hAnsi="Arial Narrow"/>
          <w:i/>
        </w:rPr>
        <w:t>wastes/non waste, hazardous wastes/non-hazardous wastes</w:t>
      </w:r>
      <w:r w:rsidR="00D46F75" w:rsidRPr="00B3221B">
        <w:rPr>
          <w:rFonts w:ascii="Arial Narrow" w:hAnsi="Arial Narrow"/>
        </w:rPr>
        <w:t>. A better approach might</w:t>
      </w:r>
      <w:r w:rsidR="001D1F58" w:rsidRPr="00B3221B">
        <w:rPr>
          <w:rFonts w:ascii="Arial Narrow" w:hAnsi="Arial Narrow"/>
        </w:rPr>
        <w:t xml:space="preserve"> be to provide guidelines for the interpretation of the existing definitions in cases whe</w:t>
      </w:r>
      <w:r w:rsidR="00A3688D">
        <w:rPr>
          <w:rFonts w:ascii="Arial Narrow" w:hAnsi="Arial Narrow"/>
        </w:rPr>
        <w:t xml:space="preserve">re difficulties are encountered; for example it would be very useful if Parties agree on </w:t>
      </w:r>
      <w:r w:rsidR="001D1F58" w:rsidRPr="00B3221B">
        <w:rPr>
          <w:rFonts w:ascii="Arial Narrow" w:hAnsi="Arial Narrow"/>
        </w:rPr>
        <w:t xml:space="preserve">thresholds </w:t>
      </w:r>
      <w:r w:rsidR="00CB7223" w:rsidRPr="00B3221B">
        <w:rPr>
          <w:rFonts w:ascii="Arial Narrow" w:hAnsi="Arial Narrow"/>
        </w:rPr>
        <w:t>for the presence of materials that causes a waste to exhibit an Annex III characteristic</w:t>
      </w:r>
      <w:r w:rsidR="00D46F75" w:rsidRPr="00B3221B">
        <w:rPr>
          <w:rFonts w:ascii="Arial Narrow" w:hAnsi="Arial Narrow"/>
        </w:rPr>
        <w:t xml:space="preserve">. </w:t>
      </w:r>
      <w:r w:rsidR="00D46F75" w:rsidRPr="00B3221B">
        <w:rPr>
          <w:rFonts w:ascii="Arial Narrow" w:hAnsi="Arial Narrow"/>
          <w:lang w:val="es-CO"/>
        </w:rPr>
        <w:t>The situation is different in relation with the terms that are not already define in the Convention and for which there is an undisputable need to get to a common understanding in the framework of the Convention.</w:t>
      </w:r>
    </w:p>
    <w:p w14:paraId="1AA84F97" w14:textId="53A1A2D1" w:rsidR="00C13966" w:rsidRPr="00B3221B" w:rsidRDefault="003A7063" w:rsidP="00B3221B">
      <w:pPr>
        <w:spacing w:after="480"/>
        <w:jc w:val="both"/>
        <w:rPr>
          <w:rFonts w:ascii="Arial Narrow" w:hAnsi="Arial Narrow"/>
          <w:lang w:val="en-GB"/>
        </w:rPr>
      </w:pPr>
      <w:r>
        <w:rPr>
          <w:rFonts w:ascii="Arial Narrow" w:hAnsi="Arial Narrow"/>
          <w:lang w:val="en-GB"/>
        </w:rPr>
        <w:t xml:space="preserve">Finally, </w:t>
      </w:r>
      <w:r w:rsidR="004D44E5">
        <w:rPr>
          <w:rFonts w:ascii="Arial Narrow" w:hAnsi="Arial Narrow"/>
          <w:lang w:val="en-GB"/>
        </w:rPr>
        <w:t xml:space="preserve">Colombia is </w:t>
      </w:r>
      <w:r w:rsidR="00F52FEC" w:rsidRPr="00B3221B">
        <w:rPr>
          <w:rFonts w:ascii="Arial Narrow" w:hAnsi="Arial Narrow"/>
          <w:lang w:val="en-GB"/>
        </w:rPr>
        <w:t>look</w:t>
      </w:r>
      <w:r w:rsidR="004D44E5">
        <w:rPr>
          <w:rFonts w:ascii="Arial Narrow" w:hAnsi="Arial Narrow"/>
          <w:lang w:val="en-GB"/>
        </w:rPr>
        <w:t xml:space="preserve">ing </w:t>
      </w:r>
      <w:r w:rsidR="00F52FEC" w:rsidRPr="00B3221B">
        <w:rPr>
          <w:rFonts w:ascii="Arial Narrow" w:hAnsi="Arial Narrow"/>
          <w:lang w:val="en-GB"/>
        </w:rPr>
        <w:t>forward to</w:t>
      </w:r>
      <w:r w:rsidR="00FF19AE">
        <w:rPr>
          <w:rFonts w:ascii="Arial Narrow" w:hAnsi="Arial Narrow"/>
          <w:lang w:val="en-GB"/>
        </w:rPr>
        <w:t xml:space="preserve"> have the opportunity to engage with Parties in </w:t>
      </w:r>
      <w:r w:rsidR="00827357">
        <w:rPr>
          <w:rFonts w:ascii="Arial Narrow" w:hAnsi="Arial Narrow"/>
          <w:lang w:val="en-GB"/>
        </w:rPr>
        <w:t xml:space="preserve">negotiations about </w:t>
      </w:r>
      <w:r w:rsidR="00F52FEC" w:rsidRPr="00B3221B">
        <w:rPr>
          <w:rFonts w:ascii="Arial Narrow" w:hAnsi="Arial Narrow"/>
          <w:lang w:val="en-GB"/>
        </w:rPr>
        <w:t xml:space="preserve">the details of the </w:t>
      </w:r>
      <w:r w:rsidR="006D7CF7" w:rsidRPr="00B3221B">
        <w:rPr>
          <w:rFonts w:ascii="Arial Narrow" w:hAnsi="Arial Narrow"/>
          <w:lang w:val="en-GB"/>
        </w:rPr>
        <w:t xml:space="preserve">proposals </w:t>
      </w:r>
      <w:r w:rsidR="00FF19AE">
        <w:rPr>
          <w:rFonts w:ascii="Arial Narrow" w:hAnsi="Arial Narrow"/>
          <w:lang w:val="en-GB"/>
        </w:rPr>
        <w:t xml:space="preserve">on the table </w:t>
      </w:r>
      <w:r w:rsidR="006D7CF7" w:rsidRPr="00B3221B">
        <w:rPr>
          <w:rFonts w:ascii="Arial Narrow" w:hAnsi="Arial Narrow"/>
          <w:lang w:val="en-GB"/>
        </w:rPr>
        <w:t xml:space="preserve">in </w:t>
      </w:r>
      <w:r w:rsidR="00AB6ECA" w:rsidRPr="00B3221B">
        <w:rPr>
          <w:rFonts w:ascii="Arial Narrow" w:hAnsi="Arial Narrow"/>
          <w:lang w:val="en-GB"/>
        </w:rPr>
        <w:t xml:space="preserve">relation with the </w:t>
      </w:r>
      <w:r w:rsidR="00FF19AE">
        <w:rPr>
          <w:rFonts w:ascii="Arial Narrow" w:hAnsi="Arial Narrow"/>
          <w:lang w:val="en-GB"/>
        </w:rPr>
        <w:t>BCRCs,</w:t>
      </w:r>
      <w:r w:rsidR="00AB6ECA" w:rsidRPr="00B3221B">
        <w:rPr>
          <w:rFonts w:ascii="Arial Narrow" w:hAnsi="Arial Narrow"/>
          <w:lang w:val="en-GB"/>
        </w:rPr>
        <w:t xml:space="preserve"> the combat against </w:t>
      </w:r>
      <w:r w:rsidR="00FF19AE">
        <w:rPr>
          <w:rFonts w:ascii="Arial Narrow" w:hAnsi="Arial Narrow"/>
          <w:lang w:val="en-GB"/>
        </w:rPr>
        <w:t>illegal traffic</w:t>
      </w:r>
      <w:r w:rsidR="00AB6ECA" w:rsidRPr="00B3221B">
        <w:rPr>
          <w:rFonts w:ascii="Arial Narrow" w:hAnsi="Arial Narrow"/>
          <w:lang w:val="en-GB"/>
        </w:rPr>
        <w:t xml:space="preserve"> and capacity building</w:t>
      </w:r>
      <w:r w:rsidR="006D7CF7" w:rsidRPr="00B3221B">
        <w:rPr>
          <w:rFonts w:ascii="Arial Narrow" w:hAnsi="Arial Narrow"/>
          <w:lang w:val="en-GB"/>
        </w:rPr>
        <w:t>. W</w:t>
      </w:r>
      <w:r w:rsidR="00AB6ECA" w:rsidRPr="00B3221B">
        <w:rPr>
          <w:rFonts w:ascii="Arial Narrow" w:hAnsi="Arial Narrow"/>
          <w:lang w:val="en-GB"/>
        </w:rPr>
        <w:t xml:space="preserve">e see positive elements </w:t>
      </w:r>
      <w:r w:rsidR="006D7CF7" w:rsidRPr="00B3221B">
        <w:rPr>
          <w:rFonts w:ascii="Arial Narrow" w:hAnsi="Arial Narrow"/>
          <w:lang w:val="en-GB"/>
        </w:rPr>
        <w:t xml:space="preserve">in the draft </w:t>
      </w:r>
      <w:r w:rsidR="00AB6ECA" w:rsidRPr="00B3221B">
        <w:rPr>
          <w:rFonts w:ascii="Arial Narrow" w:hAnsi="Arial Narrow"/>
          <w:lang w:val="en-GB"/>
        </w:rPr>
        <w:t>as it stands. Howeve</w:t>
      </w:r>
      <w:r w:rsidR="00A42BE3" w:rsidRPr="00B3221B">
        <w:rPr>
          <w:rFonts w:ascii="Arial Narrow" w:hAnsi="Arial Narrow"/>
          <w:lang w:val="en-GB"/>
        </w:rPr>
        <w:t>r at this point we wish to emphasise that without a robust financial mechanism</w:t>
      </w:r>
      <w:r w:rsidR="006D7CF7" w:rsidRPr="00B3221B">
        <w:rPr>
          <w:rFonts w:ascii="Arial Narrow" w:hAnsi="Arial Narrow"/>
          <w:lang w:val="en-GB"/>
        </w:rPr>
        <w:t xml:space="preserve"> the CLI will </w:t>
      </w:r>
      <w:r w:rsidR="00C13966" w:rsidRPr="00B3221B">
        <w:rPr>
          <w:rFonts w:ascii="Arial Narrow" w:hAnsi="Arial Narrow"/>
          <w:lang w:val="en-GB"/>
        </w:rPr>
        <w:t>be empty and the efforts to agree on it will be lost</w:t>
      </w:r>
      <w:r w:rsidR="006D7CF7" w:rsidRPr="00B3221B">
        <w:rPr>
          <w:rFonts w:ascii="Arial Narrow" w:hAnsi="Arial Narrow"/>
          <w:lang w:val="en-GB"/>
        </w:rPr>
        <w:t>.</w:t>
      </w:r>
      <w:r w:rsidR="00FF19AE">
        <w:rPr>
          <w:rFonts w:ascii="Arial Narrow" w:hAnsi="Arial Narrow"/>
          <w:lang w:val="en-GB"/>
        </w:rPr>
        <w:t xml:space="preserve"> Therefore, means of implementing </w:t>
      </w:r>
      <w:r w:rsidR="004D44E5">
        <w:rPr>
          <w:rFonts w:ascii="Arial Narrow" w:hAnsi="Arial Narrow"/>
          <w:lang w:val="en-GB"/>
        </w:rPr>
        <w:t xml:space="preserve">for </w:t>
      </w:r>
      <w:r w:rsidR="00FF19AE">
        <w:rPr>
          <w:rFonts w:ascii="Arial Narrow" w:hAnsi="Arial Narrow"/>
          <w:lang w:val="en-GB"/>
        </w:rPr>
        <w:t xml:space="preserve">all the activities contained in the CLI need to be addressed </w:t>
      </w:r>
      <w:r w:rsidR="004D44E5">
        <w:rPr>
          <w:rFonts w:ascii="Arial Narrow" w:hAnsi="Arial Narrow"/>
          <w:lang w:val="en-GB"/>
        </w:rPr>
        <w:t xml:space="preserve">at the earliest. </w:t>
      </w:r>
    </w:p>
    <w:p w14:paraId="58A3653F" w14:textId="77777777" w:rsidR="00C13966" w:rsidRPr="00B3221B" w:rsidRDefault="00C13966" w:rsidP="00B3221B">
      <w:pPr>
        <w:spacing w:after="480"/>
        <w:jc w:val="both"/>
        <w:rPr>
          <w:rFonts w:ascii="Arial Narrow" w:hAnsi="Arial Narrow"/>
          <w:lang w:val="en-GB"/>
        </w:rPr>
      </w:pPr>
    </w:p>
    <w:p w14:paraId="28D6F207" w14:textId="46021318" w:rsidR="000657A7" w:rsidRPr="00B3221B" w:rsidRDefault="006D7CF7" w:rsidP="00B3221B">
      <w:pPr>
        <w:spacing w:after="480"/>
        <w:jc w:val="both"/>
        <w:rPr>
          <w:rFonts w:ascii="Arial Narrow" w:hAnsi="Arial Narrow"/>
          <w:lang w:val="en-GB"/>
        </w:rPr>
      </w:pPr>
      <w:r w:rsidRPr="00B3221B">
        <w:rPr>
          <w:rFonts w:ascii="Arial Narrow" w:hAnsi="Arial Narrow"/>
          <w:lang w:val="en-GB"/>
        </w:rPr>
        <w:t xml:space="preserve"> </w:t>
      </w:r>
    </w:p>
    <w:sectPr w:rsidR="000657A7" w:rsidRPr="00B3221B" w:rsidSect="000657A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8B989" w14:textId="77777777" w:rsidR="00A10C97" w:rsidRDefault="00A10C97" w:rsidP="00F27D83">
      <w:r>
        <w:separator/>
      </w:r>
    </w:p>
  </w:endnote>
  <w:endnote w:type="continuationSeparator" w:id="0">
    <w:p w14:paraId="127FE0F9" w14:textId="77777777" w:rsidR="00A10C97" w:rsidRDefault="00A10C97" w:rsidP="00F27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BEEFD" w14:textId="77777777" w:rsidR="00A10C97" w:rsidRDefault="00A10C97" w:rsidP="00F27D83">
      <w:r>
        <w:separator/>
      </w:r>
    </w:p>
  </w:footnote>
  <w:footnote w:type="continuationSeparator" w:id="0">
    <w:p w14:paraId="024B2405" w14:textId="77777777" w:rsidR="00A10C97" w:rsidRDefault="00A10C97" w:rsidP="00F27D8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3084"/>
    <w:multiLevelType w:val="hybridMultilevel"/>
    <w:tmpl w:val="DCC063A6"/>
    <w:lvl w:ilvl="0" w:tplc="A3BCFFF6">
      <w:start w:val="1"/>
      <w:numFmt w:val="bullet"/>
      <w:pStyle w:val="Formatvorlageberschrift2Links0cmErsteZeile0cm"/>
      <w:lvlText w:val=""/>
      <w:lvlJc w:val="left"/>
      <w:pPr>
        <w:tabs>
          <w:tab w:val="num" w:pos="870"/>
        </w:tabs>
        <w:ind w:left="87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nsid w:val="06105256"/>
    <w:multiLevelType w:val="hybridMultilevel"/>
    <w:tmpl w:val="C41C1DF2"/>
    <w:lvl w:ilvl="0" w:tplc="15A838B6">
      <w:start w:val="1"/>
      <w:numFmt w:val="decimal"/>
      <w:lvlText w:val="%1."/>
      <w:lvlJc w:val="left"/>
      <w:pPr>
        <w:ind w:left="720" w:hanging="360"/>
      </w:pPr>
      <w:rPr>
        <w:rFonts w:ascii="Georgia" w:eastAsia="Times New Roman" w:hAnsi="Georg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96A60FD"/>
    <w:multiLevelType w:val="multilevel"/>
    <w:tmpl w:val="E5C0988A"/>
    <w:lvl w:ilvl="0">
      <w:start w:val="1"/>
      <w:numFmt w:val="decimal"/>
      <w:lvlText w:val="%1."/>
      <w:lvlJc w:val="left"/>
      <w:pPr>
        <w:ind w:left="1080" w:hanging="360"/>
      </w:pPr>
      <w:rPr>
        <w:rFonts w:hint="default"/>
      </w:rPr>
    </w:lvl>
    <w:lvl w:ilvl="1">
      <w:start w:val="1"/>
      <w:numFmt w:val="decimal"/>
      <w:isLgl/>
      <w:lvlText w:val="%1.%2"/>
      <w:lvlJc w:val="left"/>
      <w:pPr>
        <w:ind w:left="644" w:hanging="360"/>
      </w:pPr>
      <w:rPr>
        <w:rFonts w:ascii="Arial Narrow" w:hAnsi="Arial Narrow" w:cs="Times New Roman" w:hint="default"/>
        <w:b/>
      </w:rPr>
    </w:lvl>
    <w:lvl w:ilvl="2">
      <w:start w:val="1"/>
      <w:numFmt w:val="decimal"/>
      <w:isLgl/>
      <w:lvlText w:val="%1.%2.%3"/>
      <w:lvlJc w:val="left"/>
      <w:pPr>
        <w:ind w:left="2160" w:hanging="720"/>
      </w:pPr>
      <w:rPr>
        <w:rFonts w:ascii="Georgia" w:hAnsi="Georgia" w:cs="Times New Roman" w:hint="default"/>
        <w:b/>
      </w:rPr>
    </w:lvl>
    <w:lvl w:ilvl="3">
      <w:start w:val="1"/>
      <w:numFmt w:val="decimal"/>
      <w:isLgl/>
      <w:lvlText w:val="%1.%2.%3.%4"/>
      <w:lvlJc w:val="left"/>
      <w:pPr>
        <w:ind w:left="2520" w:hanging="720"/>
      </w:pPr>
      <w:rPr>
        <w:rFonts w:ascii="Georgia" w:hAnsi="Georgia" w:cs="Times New Roman" w:hint="default"/>
        <w:b/>
      </w:rPr>
    </w:lvl>
    <w:lvl w:ilvl="4">
      <w:start w:val="1"/>
      <w:numFmt w:val="decimal"/>
      <w:isLgl/>
      <w:lvlText w:val="%1.%2.%3.%4.%5"/>
      <w:lvlJc w:val="left"/>
      <w:pPr>
        <w:ind w:left="3240" w:hanging="1080"/>
      </w:pPr>
      <w:rPr>
        <w:rFonts w:ascii="Georgia" w:hAnsi="Georgia" w:cs="Times New Roman" w:hint="default"/>
        <w:b/>
      </w:rPr>
    </w:lvl>
    <w:lvl w:ilvl="5">
      <w:start w:val="1"/>
      <w:numFmt w:val="decimal"/>
      <w:isLgl/>
      <w:lvlText w:val="%1.%2.%3.%4.%5.%6"/>
      <w:lvlJc w:val="left"/>
      <w:pPr>
        <w:ind w:left="3600" w:hanging="1080"/>
      </w:pPr>
      <w:rPr>
        <w:rFonts w:ascii="Georgia" w:hAnsi="Georgia" w:cs="Times New Roman" w:hint="default"/>
        <w:b/>
      </w:rPr>
    </w:lvl>
    <w:lvl w:ilvl="6">
      <w:start w:val="1"/>
      <w:numFmt w:val="decimal"/>
      <w:isLgl/>
      <w:lvlText w:val="%1.%2.%3.%4.%5.%6.%7"/>
      <w:lvlJc w:val="left"/>
      <w:pPr>
        <w:ind w:left="4320" w:hanging="1440"/>
      </w:pPr>
      <w:rPr>
        <w:rFonts w:ascii="Georgia" w:hAnsi="Georgia" w:cs="Times New Roman" w:hint="default"/>
        <w:b/>
      </w:rPr>
    </w:lvl>
    <w:lvl w:ilvl="7">
      <w:start w:val="1"/>
      <w:numFmt w:val="decimal"/>
      <w:isLgl/>
      <w:lvlText w:val="%1.%2.%3.%4.%5.%6.%7.%8"/>
      <w:lvlJc w:val="left"/>
      <w:pPr>
        <w:ind w:left="4680" w:hanging="1440"/>
      </w:pPr>
      <w:rPr>
        <w:rFonts w:ascii="Georgia" w:hAnsi="Georgia" w:cs="Times New Roman" w:hint="default"/>
        <w:b/>
      </w:rPr>
    </w:lvl>
    <w:lvl w:ilvl="8">
      <w:start w:val="1"/>
      <w:numFmt w:val="decimal"/>
      <w:isLgl/>
      <w:lvlText w:val="%1.%2.%3.%4.%5.%6.%7.%8.%9"/>
      <w:lvlJc w:val="left"/>
      <w:pPr>
        <w:ind w:left="5400" w:hanging="1800"/>
      </w:pPr>
      <w:rPr>
        <w:rFonts w:ascii="Georgia" w:hAnsi="Georgia" w:cs="Times New Roman" w:hint="default"/>
        <w:b/>
      </w:rPr>
    </w:lvl>
  </w:abstractNum>
  <w:abstractNum w:abstractNumId="3">
    <w:nsid w:val="14E12282"/>
    <w:multiLevelType w:val="hybridMultilevel"/>
    <w:tmpl w:val="1FC2B8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AA27634"/>
    <w:multiLevelType w:val="hybridMultilevel"/>
    <w:tmpl w:val="FE26C65E"/>
    <w:lvl w:ilvl="0" w:tplc="15A838B6">
      <w:start w:val="1"/>
      <w:numFmt w:val="decimal"/>
      <w:lvlText w:val="%1."/>
      <w:lvlJc w:val="left"/>
      <w:pPr>
        <w:ind w:left="720" w:hanging="360"/>
      </w:pPr>
      <w:rPr>
        <w:rFonts w:ascii="Georgia" w:eastAsia="Times New Roman" w:hAnsi="Georg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2DF960D8"/>
    <w:multiLevelType w:val="multilevel"/>
    <w:tmpl w:val="14DC85DA"/>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520" w:hanging="2160"/>
      </w:pPr>
      <w:rPr>
        <w:rFonts w:hint="default"/>
        <w:b w:val="0"/>
      </w:rPr>
    </w:lvl>
    <w:lvl w:ilvl="8">
      <w:start w:val="1"/>
      <w:numFmt w:val="decimal"/>
      <w:isLgl/>
      <w:lvlText w:val="%1.%2.%3.%4.%5.%6.%7.%8.%9"/>
      <w:lvlJc w:val="left"/>
      <w:pPr>
        <w:ind w:left="2520" w:hanging="2160"/>
      </w:pPr>
      <w:rPr>
        <w:rFonts w:hint="default"/>
        <w:b w:val="0"/>
      </w:rPr>
    </w:lvl>
  </w:abstractNum>
  <w:abstractNum w:abstractNumId="6">
    <w:nsid w:val="4E2C27B7"/>
    <w:multiLevelType w:val="hybridMultilevel"/>
    <w:tmpl w:val="41467BC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4F8159CF"/>
    <w:multiLevelType w:val="hybridMultilevel"/>
    <w:tmpl w:val="E020C7D2"/>
    <w:lvl w:ilvl="0" w:tplc="15A838B6">
      <w:start w:val="1"/>
      <w:numFmt w:val="decimal"/>
      <w:lvlText w:val="%1."/>
      <w:lvlJc w:val="left"/>
      <w:pPr>
        <w:ind w:left="720" w:hanging="360"/>
      </w:pPr>
      <w:rPr>
        <w:rFonts w:ascii="Georgia" w:eastAsia="Times New Roman" w:hAnsi="Georgia" w:cs="Times New Roman"/>
      </w:rPr>
    </w:lvl>
    <w:lvl w:ilvl="1" w:tplc="08090001">
      <w:start w:val="1"/>
      <w:numFmt w:val="bullet"/>
      <w:lvlText w:val=""/>
      <w:lvlJc w:val="left"/>
      <w:pPr>
        <w:ind w:left="1440" w:hanging="360"/>
      </w:pPr>
      <w:rPr>
        <w:rFonts w:ascii="Symbol" w:hAnsi="Symbol" w:hint="default"/>
      </w:rPr>
    </w:lvl>
    <w:lvl w:ilvl="2" w:tplc="73DEAF22">
      <w:start w:val="1"/>
      <w:numFmt w:val="lowerRoman"/>
      <w:lvlText w:val="%3."/>
      <w:lvlJc w:val="left"/>
      <w:pPr>
        <w:tabs>
          <w:tab w:val="num" w:pos="2160"/>
        </w:tabs>
        <w:ind w:left="2160" w:hanging="180"/>
      </w:pPr>
      <w:rPr>
        <w:rFonts w:hint="default"/>
        <w:b w:val="0"/>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ECB2438"/>
    <w:multiLevelType w:val="hybridMultilevel"/>
    <w:tmpl w:val="86ACF456"/>
    <w:lvl w:ilvl="0" w:tplc="15A838B6">
      <w:start w:val="1"/>
      <w:numFmt w:val="decimal"/>
      <w:lvlText w:val="%1."/>
      <w:lvlJc w:val="left"/>
      <w:pPr>
        <w:ind w:left="720" w:hanging="360"/>
      </w:pPr>
      <w:rPr>
        <w:rFonts w:ascii="Georgia" w:eastAsia="Times New Roman" w:hAnsi="Georg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60579F4"/>
    <w:multiLevelType w:val="hybridMultilevel"/>
    <w:tmpl w:val="B39015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
  </w:num>
  <w:num w:numId="4">
    <w:abstractNumId w:val="6"/>
  </w:num>
  <w:num w:numId="5">
    <w:abstractNumId w:val="0"/>
  </w:num>
  <w:num w:numId="6">
    <w:abstractNumId w:val="7"/>
  </w:num>
  <w:num w:numId="7">
    <w:abstractNumId w:val="5"/>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D83"/>
    <w:rsid w:val="00053398"/>
    <w:rsid w:val="00064CA9"/>
    <w:rsid w:val="000657A7"/>
    <w:rsid w:val="000862F1"/>
    <w:rsid w:val="000F1BE9"/>
    <w:rsid w:val="000F340F"/>
    <w:rsid w:val="00121D8B"/>
    <w:rsid w:val="001D1F58"/>
    <w:rsid w:val="002036BB"/>
    <w:rsid w:val="00207896"/>
    <w:rsid w:val="0026121C"/>
    <w:rsid w:val="00261E0F"/>
    <w:rsid w:val="00261ED9"/>
    <w:rsid w:val="002837B4"/>
    <w:rsid w:val="0030380C"/>
    <w:rsid w:val="003550F0"/>
    <w:rsid w:val="003A7063"/>
    <w:rsid w:val="004D44E5"/>
    <w:rsid w:val="00506D38"/>
    <w:rsid w:val="005A2F33"/>
    <w:rsid w:val="005B706B"/>
    <w:rsid w:val="005E1D9F"/>
    <w:rsid w:val="005E617B"/>
    <w:rsid w:val="006D7CF7"/>
    <w:rsid w:val="00703499"/>
    <w:rsid w:val="00731BC7"/>
    <w:rsid w:val="00777732"/>
    <w:rsid w:val="00827357"/>
    <w:rsid w:val="00840346"/>
    <w:rsid w:val="00871F45"/>
    <w:rsid w:val="009E61A4"/>
    <w:rsid w:val="00A10C97"/>
    <w:rsid w:val="00A3688D"/>
    <w:rsid w:val="00A42BE3"/>
    <w:rsid w:val="00A74810"/>
    <w:rsid w:val="00AB6ECA"/>
    <w:rsid w:val="00B1033E"/>
    <w:rsid w:val="00B3221B"/>
    <w:rsid w:val="00B70AF2"/>
    <w:rsid w:val="00BB31FB"/>
    <w:rsid w:val="00BB6F3A"/>
    <w:rsid w:val="00C13966"/>
    <w:rsid w:val="00C83DA3"/>
    <w:rsid w:val="00CB7223"/>
    <w:rsid w:val="00D46F75"/>
    <w:rsid w:val="00D758D3"/>
    <w:rsid w:val="00DA7E14"/>
    <w:rsid w:val="00DB7B32"/>
    <w:rsid w:val="00E0052C"/>
    <w:rsid w:val="00E20CC3"/>
    <w:rsid w:val="00E214F1"/>
    <w:rsid w:val="00EB5F5D"/>
    <w:rsid w:val="00EF0A4E"/>
    <w:rsid w:val="00EF44CD"/>
    <w:rsid w:val="00F03A4B"/>
    <w:rsid w:val="00F120B6"/>
    <w:rsid w:val="00F164A5"/>
    <w:rsid w:val="00F2501E"/>
    <w:rsid w:val="00F27D83"/>
    <w:rsid w:val="00F52FEC"/>
    <w:rsid w:val="00FF19AE"/>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91A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D8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F27D83"/>
    <w:rPr>
      <w:sz w:val="16"/>
      <w:szCs w:val="16"/>
    </w:rPr>
  </w:style>
  <w:style w:type="paragraph" w:styleId="CommentText">
    <w:name w:val="annotation text"/>
    <w:basedOn w:val="Normal"/>
    <w:link w:val="CommentTextChar"/>
    <w:rsid w:val="00F27D83"/>
  </w:style>
  <w:style w:type="character" w:customStyle="1" w:styleId="CommentTextChar">
    <w:name w:val="Comment Text Char"/>
    <w:basedOn w:val="DefaultParagraphFont"/>
    <w:link w:val="CommentText"/>
    <w:rsid w:val="00F27D83"/>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27D83"/>
    <w:pPr>
      <w:ind w:left="720"/>
      <w:contextualSpacing/>
    </w:pPr>
  </w:style>
  <w:style w:type="paragraph" w:styleId="FootnoteText">
    <w:name w:val="footnote text"/>
    <w:basedOn w:val="Normal"/>
    <w:link w:val="FootnoteTextChar"/>
    <w:uiPriority w:val="99"/>
    <w:semiHidden/>
    <w:unhideWhenUsed/>
    <w:rsid w:val="00F27D83"/>
    <w:rPr>
      <w:sz w:val="20"/>
      <w:szCs w:val="20"/>
    </w:rPr>
  </w:style>
  <w:style w:type="character" w:customStyle="1" w:styleId="FootnoteTextChar">
    <w:name w:val="Footnote Text Char"/>
    <w:basedOn w:val="DefaultParagraphFont"/>
    <w:link w:val="FootnoteText"/>
    <w:uiPriority w:val="99"/>
    <w:semiHidden/>
    <w:rsid w:val="00F27D83"/>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F27D83"/>
    <w:rPr>
      <w:vertAlign w:val="superscript"/>
    </w:rPr>
  </w:style>
  <w:style w:type="paragraph" w:styleId="BalloonText">
    <w:name w:val="Balloon Text"/>
    <w:basedOn w:val="Normal"/>
    <w:link w:val="BalloonTextChar"/>
    <w:uiPriority w:val="99"/>
    <w:semiHidden/>
    <w:unhideWhenUsed/>
    <w:rsid w:val="00F27D83"/>
    <w:rPr>
      <w:rFonts w:ascii="Tahoma" w:hAnsi="Tahoma" w:cs="Tahoma"/>
      <w:sz w:val="16"/>
      <w:szCs w:val="16"/>
    </w:rPr>
  </w:style>
  <w:style w:type="character" w:customStyle="1" w:styleId="BalloonTextChar">
    <w:name w:val="Balloon Text Char"/>
    <w:basedOn w:val="DefaultParagraphFont"/>
    <w:link w:val="BalloonText"/>
    <w:uiPriority w:val="99"/>
    <w:semiHidden/>
    <w:rsid w:val="00F27D83"/>
    <w:rPr>
      <w:rFonts w:ascii="Tahoma" w:eastAsia="Times New Roman"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EB5F5D"/>
    <w:rPr>
      <w:b/>
      <w:bCs/>
      <w:sz w:val="20"/>
      <w:szCs w:val="20"/>
    </w:rPr>
  </w:style>
  <w:style w:type="character" w:customStyle="1" w:styleId="CommentSubjectChar">
    <w:name w:val="Comment Subject Char"/>
    <w:basedOn w:val="CommentTextChar"/>
    <w:link w:val="CommentSubject"/>
    <w:uiPriority w:val="99"/>
    <w:semiHidden/>
    <w:rsid w:val="00EB5F5D"/>
    <w:rPr>
      <w:rFonts w:ascii="Times New Roman" w:eastAsia="Times New Roman" w:hAnsi="Times New Roman" w:cs="Times New Roman"/>
      <w:b/>
      <w:bCs/>
      <w:sz w:val="20"/>
      <w:szCs w:val="20"/>
      <w:lang w:val="en-US"/>
    </w:rPr>
  </w:style>
  <w:style w:type="paragraph" w:customStyle="1" w:styleId="Formatvorlageberschrift2Links0cmErsteZeile0cm">
    <w:name w:val="Formatvorlage Überschrift 2 + Links:  0 cm Erste Zeile:  0 cm"/>
    <w:basedOn w:val="Normal"/>
    <w:rsid w:val="001D1F58"/>
    <w:pPr>
      <w:numPr>
        <w:numId w:val="5"/>
      </w:numPr>
    </w:pPr>
    <w:rPr>
      <w:rFonts w:ascii="Arial Narrow" w:hAnsi="Arial Narrow"/>
      <w:lang w:val="en-GB" w:eastAsia="de-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D8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F27D83"/>
    <w:rPr>
      <w:sz w:val="16"/>
      <w:szCs w:val="16"/>
    </w:rPr>
  </w:style>
  <w:style w:type="paragraph" w:styleId="CommentText">
    <w:name w:val="annotation text"/>
    <w:basedOn w:val="Normal"/>
    <w:link w:val="CommentTextChar"/>
    <w:rsid w:val="00F27D83"/>
  </w:style>
  <w:style w:type="character" w:customStyle="1" w:styleId="CommentTextChar">
    <w:name w:val="Comment Text Char"/>
    <w:basedOn w:val="DefaultParagraphFont"/>
    <w:link w:val="CommentText"/>
    <w:rsid w:val="00F27D83"/>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27D83"/>
    <w:pPr>
      <w:ind w:left="720"/>
      <w:contextualSpacing/>
    </w:pPr>
  </w:style>
  <w:style w:type="paragraph" w:styleId="FootnoteText">
    <w:name w:val="footnote text"/>
    <w:basedOn w:val="Normal"/>
    <w:link w:val="FootnoteTextChar"/>
    <w:uiPriority w:val="99"/>
    <w:semiHidden/>
    <w:unhideWhenUsed/>
    <w:rsid w:val="00F27D83"/>
    <w:rPr>
      <w:sz w:val="20"/>
      <w:szCs w:val="20"/>
    </w:rPr>
  </w:style>
  <w:style w:type="character" w:customStyle="1" w:styleId="FootnoteTextChar">
    <w:name w:val="Footnote Text Char"/>
    <w:basedOn w:val="DefaultParagraphFont"/>
    <w:link w:val="FootnoteText"/>
    <w:uiPriority w:val="99"/>
    <w:semiHidden/>
    <w:rsid w:val="00F27D83"/>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F27D83"/>
    <w:rPr>
      <w:vertAlign w:val="superscript"/>
    </w:rPr>
  </w:style>
  <w:style w:type="paragraph" w:styleId="BalloonText">
    <w:name w:val="Balloon Text"/>
    <w:basedOn w:val="Normal"/>
    <w:link w:val="BalloonTextChar"/>
    <w:uiPriority w:val="99"/>
    <w:semiHidden/>
    <w:unhideWhenUsed/>
    <w:rsid w:val="00F27D83"/>
    <w:rPr>
      <w:rFonts w:ascii="Tahoma" w:hAnsi="Tahoma" w:cs="Tahoma"/>
      <w:sz w:val="16"/>
      <w:szCs w:val="16"/>
    </w:rPr>
  </w:style>
  <w:style w:type="character" w:customStyle="1" w:styleId="BalloonTextChar">
    <w:name w:val="Balloon Text Char"/>
    <w:basedOn w:val="DefaultParagraphFont"/>
    <w:link w:val="BalloonText"/>
    <w:uiPriority w:val="99"/>
    <w:semiHidden/>
    <w:rsid w:val="00F27D83"/>
    <w:rPr>
      <w:rFonts w:ascii="Tahoma" w:eastAsia="Times New Roman"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EB5F5D"/>
    <w:rPr>
      <w:b/>
      <w:bCs/>
      <w:sz w:val="20"/>
      <w:szCs w:val="20"/>
    </w:rPr>
  </w:style>
  <w:style w:type="character" w:customStyle="1" w:styleId="CommentSubjectChar">
    <w:name w:val="Comment Subject Char"/>
    <w:basedOn w:val="CommentTextChar"/>
    <w:link w:val="CommentSubject"/>
    <w:uiPriority w:val="99"/>
    <w:semiHidden/>
    <w:rsid w:val="00EB5F5D"/>
    <w:rPr>
      <w:rFonts w:ascii="Times New Roman" w:eastAsia="Times New Roman" w:hAnsi="Times New Roman" w:cs="Times New Roman"/>
      <w:b/>
      <w:bCs/>
      <w:sz w:val="20"/>
      <w:szCs w:val="20"/>
      <w:lang w:val="en-US"/>
    </w:rPr>
  </w:style>
  <w:style w:type="paragraph" w:customStyle="1" w:styleId="Formatvorlageberschrift2Links0cmErsteZeile0cm">
    <w:name w:val="Formatvorlage Überschrift 2 + Links:  0 cm Erste Zeile:  0 cm"/>
    <w:basedOn w:val="Normal"/>
    <w:rsid w:val="001D1F58"/>
    <w:pPr>
      <w:numPr>
        <w:numId w:val="5"/>
      </w:numPr>
    </w:pPr>
    <w:rPr>
      <w:rFonts w:ascii="Arial Narrow" w:hAnsi="Arial Narrow"/>
      <w:lang w:val="en-GB"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1064</Words>
  <Characters>6065</Characters>
  <Application>Microsoft Macintosh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lsuarez</dc:creator>
  <cp:lastModifiedBy>Jimena  Nieto</cp:lastModifiedBy>
  <cp:revision>33</cp:revision>
  <dcterms:created xsi:type="dcterms:W3CDTF">2011-04-29T00:19:00Z</dcterms:created>
  <dcterms:modified xsi:type="dcterms:W3CDTF">2011-04-30T01:20:00Z</dcterms:modified>
</cp:coreProperties>
</file>